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7D8" w:rsidRP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880"/>
        <w:rPr>
          <w:rFonts w:ascii="Times" w:eastAsia="Times" w:hAnsi="Times" w:cs="Times"/>
          <w:b/>
          <w:color w:val="000000"/>
          <w:sz w:val="40"/>
          <w:szCs w:val="40"/>
          <w:u w:val="single"/>
        </w:rPr>
      </w:pPr>
      <w:r w:rsidRPr="00DC7A7A">
        <w:rPr>
          <w:rFonts w:ascii="Times" w:eastAsia="Times" w:hAnsi="Times" w:cs="Times"/>
          <w:b/>
          <w:color w:val="000000"/>
          <w:sz w:val="40"/>
          <w:szCs w:val="40"/>
        </w:rPr>
        <w:t xml:space="preserve">    </w:t>
      </w:r>
      <w:r>
        <w:rPr>
          <w:rFonts w:ascii="Times" w:eastAsia="Times" w:hAnsi="Times" w:cs="Times"/>
          <w:b/>
          <w:color w:val="000000"/>
          <w:sz w:val="40"/>
          <w:szCs w:val="40"/>
        </w:rPr>
        <w:t xml:space="preserve">       </w:t>
      </w:r>
      <w:r w:rsidRPr="00DC7A7A">
        <w:rPr>
          <w:rFonts w:ascii="Times" w:eastAsia="Times" w:hAnsi="Times" w:cs="Times"/>
          <w:b/>
          <w:color w:val="000000"/>
          <w:sz w:val="40"/>
          <w:szCs w:val="40"/>
        </w:rPr>
        <w:t xml:space="preserve"> </w:t>
      </w:r>
      <w:r>
        <w:rPr>
          <w:rFonts w:ascii="Times" w:eastAsia="Times" w:hAnsi="Times" w:cs="Times"/>
          <w:b/>
          <w:color w:val="000000"/>
          <w:sz w:val="40"/>
          <w:szCs w:val="40"/>
          <w:u w:val="single"/>
        </w:rPr>
        <w:t>I</w:t>
      </w:r>
      <w:r w:rsidR="00421DFF" w:rsidRPr="00DC7A7A">
        <w:rPr>
          <w:rFonts w:ascii="Times" w:eastAsia="Times" w:hAnsi="Times" w:cs="Times"/>
          <w:b/>
          <w:color w:val="000000"/>
          <w:sz w:val="40"/>
          <w:szCs w:val="40"/>
          <w:u w:val="single"/>
        </w:rPr>
        <w:t>PS BINGO</w:t>
      </w:r>
    </w:p>
    <w:p w:rsidR="00DC7A7A" w:rsidRP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880"/>
        <w:rPr>
          <w:rFonts w:ascii="Times" w:eastAsia="Times" w:hAnsi="Times" w:cs="Times"/>
          <w:b/>
          <w:color w:val="000000"/>
          <w:sz w:val="40"/>
          <w:szCs w:val="40"/>
        </w:rPr>
      </w:pPr>
    </w:p>
    <w:tbl>
      <w:tblPr>
        <w:tblStyle w:val="a"/>
        <w:tblW w:w="10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5"/>
        <w:gridCol w:w="2045"/>
        <w:gridCol w:w="2045"/>
        <w:gridCol w:w="2045"/>
        <w:gridCol w:w="2045"/>
      </w:tblGrid>
      <w:tr w:rsidR="00A027D8" w:rsidTr="00DC7A7A">
        <w:trPr>
          <w:trHeight w:val="1970"/>
        </w:trPr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7D8" w:rsidTr="00DC7A7A">
        <w:trPr>
          <w:trHeight w:val="1994"/>
        </w:trPr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7D8" w:rsidTr="00DC7A7A">
        <w:trPr>
          <w:trHeight w:val="1994"/>
        </w:trPr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Pr="00DC7A7A" w:rsidRDefault="0042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DC7A7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FREE</w:t>
            </w: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7D8" w:rsidTr="00DC7A7A">
        <w:trPr>
          <w:trHeight w:val="1970"/>
        </w:trPr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7D8" w:rsidTr="00DC7A7A">
        <w:trPr>
          <w:trHeight w:val="1994"/>
        </w:trPr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7D8" w:rsidRDefault="00A0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4" w:line="240" w:lineRule="auto"/>
        <w:ind w:right="2120"/>
        <w:rPr>
          <w:rFonts w:ascii="Times" w:eastAsia="Times" w:hAnsi="Times" w:cs="Times"/>
          <w:b/>
          <w:color w:val="000000"/>
          <w:sz w:val="28"/>
          <w:szCs w:val="28"/>
        </w:rPr>
      </w:pPr>
    </w:p>
    <w:p w:rsidR="00A027D8" w:rsidRP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4" w:line="240" w:lineRule="auto"/>
        <w:ind w:right="2120"/>
        <w:rPr>
          <w:rFonts w:ascii="Times" w:eastAsia="Times" w:hAnsi="Times" w:cs="Times"/>
          <w:b/>
          <w:color w:val="000000"/>
          <w:sz w:val="32"/>
          <w:szCs w:val="32"/>
          <w:u w:val="single"/>
        </w:rPr>
      </w:pPr>
      <w:r w:rsidRPr="00DC7A7A">
        <w:rPr>
          <w:rFonts w:ascii="Times" w:eastAsia="Times" w:hAnsi="Times" w:cs="Times"/>
          <w:b/>
          <w:color w:val="000000"/>
          <w:sz w:val="32"/>
          <w:szCs w:val="32"/>
          <w:u w:val="single"/>
        </w:rPr>
        <w:lastRenderedPageBreak/>
        <w:t>CREATING</w:t>
      </w:r>
      <w:r w:rsidR="00421DFF" w:rsidRPr="00DC7A7A">
        <w:rPr>
          <w:rFonts w:ascii="Times" w:eastAsia="Times" w:hAnsi="Times" w:cs="Times"/>
          <w:b/>
          <w:color w:val="000000"/>
          <w:sz w:val="32"/>
          <w:szCs w:val="32"/>
          <w:u w:val="single"/>
        </w:rPr>
        <w:t xml:space="preserve"> THE BINGO CARDS</w:t>
      </w:r>
    </w:p>
    <w:p w:rsidR="00DC7A7A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24" w:lineRule="auto"/>
        <w:ind w:left="487" w:right="81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Make enough bingo cards so that there will be a card for each member. A sample grid is included. </w:t>
      </w:r>
    </w:p>
    <w:p w:rsidR="00DC7A7A" w:rsidRPr="00DC7A7A" w:rsidRDefault="00421DFF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487" w:right="81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Make the center of each card a FREE square. </w:t>
      </w:r>
    </w:p>
    <w:p w:rsidR="00A027D8" w:rsidRPr="00DC7A7A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24" w:lineRule="auto"/>
        <w:ind w:left="846" w:right="266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Fill in each of the remaining 24 squares with the bold/underlined words (the answers) from each </w:t>
      </w: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>of the 24 statements</w:t>
      </w: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27D8" w:rsidRPr="00DC7A7A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4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Type the answers several times and cut apart then tape or glue onto the grid. </w:t>
      </w:r>
    </w:p>
    <w:p w:rsidR="00DC7A7A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>5. Arrange the answers in a different order on each card so that no two cards will be the same.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 You can use beans, coins, stars, </w:t>
      </w:r>
      <w:proofErr w:type="spellStart"/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>etc</w:t>
      </w:r>
      <w:proofErr w:type="spellEnd"/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marking the squares. Ma</w:t>
      </w:r>
      <w:r w:rsid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also mark with pencil on the </w:t>
      </w: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>card, but you will need mo</w:t>
      </w: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 copies for that version. 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A7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BINGO CARD </w:t>
      </w:r>
      <w:proofErr w:type="gramStart"/>
      <w:r w:rsidRPr="00DC7A7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ANSWERS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no particular order. There are 4 wrong answers listed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$12,500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U.S. or Canada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Graduate Degree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Cottey College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Eligibility Form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Four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Sept 15-Dec 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60 Days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Return Travel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$7,500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Suspend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Chapter President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$500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Partner in Peace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178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IPS Office Supervisor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1949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May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Investment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Two years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IPS Flyer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Two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hyperlink r:id="rId4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www.peointernational.org</w:t>
        </w:r>
      </w:hyperlink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8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Local Chapter    Three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Stay in Touch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Contact Person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7A" w:rsidRP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87" w:right="387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7D8" w:rsidRPr="00DC7A7A" w:rsidRDefault="00421DFF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5" w:line="240" w:lineRule="auto"/>
        <w:ind w:right="2721"/>
        <w:jc w:val="center"/>
        <w:rPr>
          <w:rFonts w:ascii="Times" w:eastAsia="Times" w:hAnsi="Times" w:cs="Times"/>
          <w:b/>
          <w:color w:val="000000"/>
          <w:sz w:val="32"/>
          <w:szCs w:val="32"/>
          <w:u w:val="single"/>
        </w:rPr>
      </w:pPr>
      <w:r w:rsidRPr="00DC7A7A">
        <w:rPr>
          <w:rFonts w:ascii="Times" w:eastAsia="Times" w:hAnsi="Times" w:cs="Times"/>
          <w:b/>
          <w:sz w:val="32"/>
          <w:szCs w:val="32"/>
          <w:u w:val="single"/>
        </w:rPr>
        <w:lastRenderedPageBreak/>
        <w:t>I</w:t>
      </w:r>
      <w:r w:rsidRPr="00DC7A7A">
        <w:rPr>
          <w:rFonts w:ascii="Times" w:eastAsia="Times" w:hAnsi="Times" w:cs="Times"/>
          <w:b/>
          <w:color w:val="000000"/>
          <w:sz w:val="32"/>
          <w:szCs w:val="32"/>
          <w:u w:val="single"/>
        </w:rPr>
        <w:t>NST</w:t>
      </w:r>
      <w:r w:rsidRPr="00DC7A7A">
        <w:rPr>
          <w:rFonts w:ascii="Times" w:eastAsia="Times" w:hAnsi="Times" w:cs="Times"/>
          <w:b/>
          <w:color w:val="000000"/>
          <w:sz w:val="32"/>
          <w:szCs w:val="32"/>
          <w:u w:val="single"/>
        </w:rPr>
        <w:t xml:space="preserve">RUCTIONS FOR PLAYING IPS BINGO 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29" w:lineRule="auto"/>
        <w:ind w:left="487" w:right="10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When playing IPS Bingo, the caller should read each of the 24 statements below, inserting “blank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 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lieu of the underlined answer. (Each statement gives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 information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IPS.) 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29" w:lineRule="auto"/>
        <w:ind w:left="487" w:right="10" w:firstLine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Each player will look on her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ingo card for the correct answer. After it has been announced by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caller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all players should then mark or circle that response on their cards.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The first player to mark five squares across, down, or horizontally wins the first game.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sz w:val="24"/>
          <w:szCs w:val="24"/>
        </w:rPr>
      </w:pPr>
    </w:p>
    <w:p w:rsidR="00DC7A7A" w:rsidRDefault="00421DFF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After the first winner has been declared, continue playing, additional games that require even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 squares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marked. For example, other possibilities are fill in the “X” or “T” or “C”; fill in all  the inside squares; fill in all the outside squar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es, etc.</w:t>
      </w: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A7A" w:rsidRDefault="00DC7A7A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7D8" w:rsidRPr="00DC7A7A" w:rsidRDefault="00421DFF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2" w:firstLine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A7A">
        <w:rPr>
          <w:rFonts w:ascii="Times" w:eastAsia="Times" w:hAnsi="Times" w:cs="Times"/>
          <w:b/>
          <w:sz w:val="32"/>
          <w:szCs w:val="32"/>
          <w:u w:val="single"/>
        </w:rPr>
        <w:t>S</w:t>
      </w:r>
      <w:r w:rsidRPr="00DC7A7A">
        <w:rPr>
          <w:rFonts w:ascii="Times" w:eastAsia="Times" w:hAnsi="Times" w:cs="Times"/>
          <w:b/>
          <w:color w:val="000000"/>
          <w:sz w:val="32"/>
          <w:szCs w:val="32"/>
          <w:u w:val="single"/>
        </w:rPr>
        <w:t>TATEMENTS FOR CALLER TO READ</w:t>
      </w:r>
      <w:r w:rsidRPr="00DC7A7A">
        <w:rPr>
          <w:rFonts w:ascii="Times" w:eastAsia="Times" w:hAnsi="Times" w:cs="Times"/>
          <w:b/>
          <w:color w:val="000000"/>
          <w:sz w:val="32"/>
          <w:szCs w:val="32"/>
        </w:rPr>
        <w:t xml:space="preserve"> </w:t>
      </w: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(Caller </w:t>
      </w:r>
      <w:r w:rsid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>can</w:t>
      </w:r>
      <w:r w:rsidRP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use random order) 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16"/>
        <w:rPr>
          <w:rFonts w:ascii="Times" w:eastAsia="Times" w:hAnsi="Times" w:cs="Times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The maximum scholarship amount is (current amount)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$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12,</w:t>
      </w:r>
      <w:r>
        <w:rPr>
          <w:rFonts w:ascii="Times" w:eastAsia="Times" w:hAnsi="Times" w:cs="Times"/>
          <w:b/>
          <w:sz w:val="28"/>
          <w:szCs w:val="28"/>
          <w:u w:val="single"/>
        </w:rPr>
        <w:t>500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An applicant cannot be a citizen or hold permanent residency in the 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U.S. or Canada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Applicants must be working on a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graduate degree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2" w:right="786" w:firstLin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>P.E.O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.  Executive Office in Des Moines or on the website www. </w:t>
      </w:r>
      <w:r>
        <w:rPr>
          <w:rFonts w:ascii="Times" w:eastAsia="Times" w:hAnsi="Times" w:cs="Times"/>
          <w:sz w:val="28"/>
          <w:szCs w:val="28"/>
        </w:rPr>
        <w:t>P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eointernational.org can provide the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eligibility form </w:t>
      </w:r>
      <w:r>
        <w:rPr>
          <w:rFonts w:ascii="Times" w:eastAsia="Times" w:hAnsi="Times" w:cs="Times"/>
          <w:color w:val="000000"/>
          <w:sz w:val="28"/>
          <w:szCs w:val="28"/>
        </w:rPr>
        <w:t>for a prospective student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12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31" w:right="357" w:hanging="533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An applicant’s eligibility information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applica</w:t>
      </w:r>
      <w:r w:rsid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tion material must be </w:t>
      </w:r>
      <w:proofErr w:type="gramStart"/>
      <w:r w:rsid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submitted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between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Sept 15 and D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ec 15th.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P.E.O. Executive Office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31" w:right="357" w:hanging="533"/>
        <w:rPr>
          <w:rFonts w:ascii="Times" w:eastAsia="Times" w:hAnsi="Times" w:cs="Times"/>
          <w:b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"/>
        <w:rPr>
          <w:rFonts w:ascii="Times" w:eastAsia="Times" w:hAnsi="Times" w:cs="Times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IPS candidates may also be student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Cottey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College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.</w:t>
      </w:r>
      <w:proofErr w:type="gramEnd"/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"/>
        <w:rPr>
          <w:rFonts w:ascii="Times" w:eastAsia="Times" w:hAnsi="Times" w:cs="Times"/>
          <w:b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36" w:right="311" w:hanging="5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An IPS student must agree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she will </w:t>
      </w:r>
      <w:r w:rsid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return to her home country upon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completion of her degree in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60 days.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936" w:right="311" w:hanging="541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 w:rsidP="00DC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95" w:right="1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An applicant must have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recommendations from her academic institution or     </w:t>
      </w:r>
      <w:r w:rsidR="00DC7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employer.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An applicant cannot use the IPS </w:t>
      </w:r>
      <w:r>
        <w:rPr>
          <w:rFonts w:ascii="Times New Roman" w:eastAsia="Times New Roman" w:hAnsi="Times New Roman" w:cs="Times New Roman"/>
          <w:sz w:val="28"/>
          <w:szCs w:val="28"/>
        </w:rPr>
        <w:t>scholarship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return</w:t>
      </w:r>
      <w:proofErr w:type="gramEnd"/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 travel expe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nses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Each applicant must have a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contact person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who is a citizen of the U.S. or Canada.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</w:rPr>
        <w:t>Since 1949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women from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different countries have received an IPS scholarship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Educating members about IPS is the duty of the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local chapter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96" w:right="135" w:firstLine="10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932" w:right="12" w:hanging="6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Local chapters can help find applicants by taking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IPS flyer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local colleges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  universities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932" w:right="12" w:hanging="635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1" w:lineRule="auto"/>
        <w:ind w:left="296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14. One of the roles of the chapter is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stay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 in touch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with IPS recipients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1" w:lineRule="auto"/>
        <w:ind w:left="296" w:right="101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1" w:lineRule="auto"/>
        <w:ind w:left="296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IPS brochures may be ordered from the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IPS Office Supervisor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P.E.O. Executive Office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 Des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Moines.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1" w:lineRule="auto"/>
        <w:ind w:left="296" w:right="101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933" w:right="239" w:hanging="6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As 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Partner in Peace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chapter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IPS student may be assigned to the chapter.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933" w:right="239" w:hanging="63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A chapter must give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$500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be 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Partner in Peace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Chapter.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96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7" w:right="1668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A chapter, individual, or group of chapters can fund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one </w:t>
      </w:r>
      <w:r>
        <w:rPr>
          <w:rFonts w:ascii="Times" w:eastAsia="Times" w:hAnsi="Times" w:cs="Times"/>
          <w:color w:val="000000"/>
          <w:sz w:val="28"/>
          <w:szCs w:val="28"/>
        </w:rPr>
        <w:t>Partner in Peace Award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7" w:right="1668" w:firstLine="19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7" w:right="1668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IPS Policies and Procedures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can be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found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website: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www.peointernational.org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7" w:right="1668" w:firstLine="19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7" w:right="1668" w:firstLine="19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IPS students can receive a scholarship for a maximum of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two years.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7" w:right="1668" w:firstLine="19"/>
        <w:rPr>
          <w:rFonts w:ascii="Times" w:eastAsia="Times" w:hAnsi="Times" w:cs="Times"/>
          <w:b/>
          <w:sz w:val="28"/>
          <w:szCs w:val="28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IPS scholarships are an </w:t>
      </w: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 xml:space="preserve">investment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world peace and understanding.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 IPS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was </w:t>
      </w:r>
      <w:r>
        <w:rPr>
          <w:rFonts w:ascii="Times New Roman" w:eastAsia="Times New Roman" w:hAnsi="Times New Roman" w:cs="Times New Roman"/>
          <w:sz w:val="28"/>
          <w:szCs w:val="28"/>
        </w:rPr>
        <w:t>established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the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third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educational project of the P.E.O. Sisterhood. 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7D8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Scholarship recipients are announced by the IPS Board of Trustees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r>
        <w:rPr>
          <w:rFonts w:ascii="Times" w:eastAsia="Times" w:hAnsi="Times" w:cs="Times"/>
          <w:b/>
          <w:sz w:val="28"/>
          <w:szCs w:val="28"/>
          <w:u w:val="single"/>
        </w:rPr>
        <w:t xml:space="preserve">May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each year.</w:t>
      </w:r>
    </w:p>
    <w:p w:rsidR="00421DFF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DFF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21DFF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DFF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DFF" w:rsidRPr="00421DFF" w:rsidRDefault="00421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DFF">
        <w:rPr>
          <w:rFonts w:ascii="Times New Roman" w:eastAsia="Times New Roman" w:hAnsi="Times New Roman" w:cs="Times New Roman"/>
          <w:color w:val="000000"/>
          <w:sz w:val="24"/>
          <w:szCs w:val="24"/>
        </w:rPr>
        <w:t>Revised: Laura Cox, Georgia State Chapter</w:t>
      </w:r>
    </w:p>
    <w:p w:rsidR="00A027D8" w:rsidRDefault="00A027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9" w:line="240" w:lineRule="auto"/>
        <w:ind w:lef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027D8">
      <w:pgSz w:w="12240" w:h="15840"/>
      <w:pgMar w:top="690" w:right="968" w:bottom="780" w:left="88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D8"/>
    <w:rsid w:val="002D4041"/>
    <w:rsid w:val="00421DFF"/>
    <w:rsid w:val="00A027D8"/>
    <w:rsid w:val="00D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EFB6"/>
  <w15:docId w15:val="{BE30F573-4715-4B33-BA68-F6FA28CC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7A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o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AJ</cp:lastModifiedBy>
  <cp:revision>3</cp:revision>
  <dcterms:created xsi:type="dcterms:W3CDTF">2023-07-21T14:28:00Z</dcterms:created>
  <dcterms:modified xsi:type="dcterms:W3CDTF">2023-07-21T14:34:00Z</dcterms:modified>
</cp:coreProperties>
</file>